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1"/>
          <w:i w:val="0"/>
          <w:smallCaps w:val="0"/>
          <w:strike w:val="0"/>
          <w:color w:val="000000"/>
          <w:sz w:val="80"/>
          <w:szCs w:val="80"/>
          <w:u w:val="none"/>
          <w:vertAlign w:val="baseline"/>
          <w:rtl w:val="0"/>
        </w:rPr>
        <w:t xml:space="preserve">National Financial Education Program</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64"/>
          <w:szCs w:val="64"/>
          <w:u w:val="none"/>
          <w:vertAlign w:val="baseline"/>
          <w:rtl w:val="0"/>
        </w:rPr>
        <w:t xml:space="preserve">Technical Committee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40"/>
          <w:szCs w:val="40"/>
          <w:u w:val="none"/>
          <w:vertAlign w:val="baseline"/>
          <w:rtl w:val="0"/>
        </w:rPr>
        <w:t xml:space="preserve">22 July 2015</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24"/>
          <w:szCs w:val="24"/>
          <w:u w:val="none"/>
          <w:vertAlign w:val="baseline"/>
          <w:rtl w:val="0"/>
        </w:rPr>
        <w:t xml:space="preserve">backed by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1</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Summary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Définition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Quelques figures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Pourquoi a PNEF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Le work already done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La structure, the actors and their roles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Lesprinciples guiding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Lestarget groups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Les key messages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Les next steps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definition</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financial education is a process of equipping people / households knowledge, skills and confidence necessary for optimal management of their personal finances.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Some figures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...75%</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69%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 regularly save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38%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21%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17%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of those who borrow money using it for productive investments.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Some figures.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100.8"/>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38% of Congolese are always or regularly short of money for food or for other important things such as drugs at the end of the month.</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only 21% of Congolese save regularly.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100.8"/>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75% of Congolese signing financial contracts do not include terms and conditions.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100.8"/>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only 17% of those who borrow money using it for productive investment.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69% of Congolese do not pay their debts on time.</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Why PNEF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40"/>
          <w:szCs w:val="40"/>
          <w:u w:val="none"/>
          <w:vertAlign w:val="baseline"/>
          <w:rtl w:val="0"/>
        </w:rPr>
        <w:t xml:space="preserve">L financial education has the potential to: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40"/>
          <w:szCs w:val="40"/>
          <w:u w:val="none"/>
          <w:vertAlign w:val="baseline"/>
          <w:rtl w:val="0"/>
        </w:rPr>
        <w:t xml:space="preserve">for the target group: Improving their well-being: -in optimizing the management of resources; Allowing -in of financial provision for unforeseen situations; -in Being more sensitive to the opportunities and risks of financial products; -in To avoid fraud and excessive debtgovernment:.</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Why PNEF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40"/>
          <w:szCs w:val="40"/>
          <w:u w:val="none"/>
          <w:vertAlign w:val="baseline"/>
          <w:rtl w:val="0"/>
        </w:rPr>
        <w:t xml:space="preserve">For  Contributing to economic growth and the fight against poverty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40"/>
          <w:szCs w:val="40"/>
          <w:u w:val="none"/>
          <w:vertAlign w:val="baseline"/>
          <w:rtl w:val="0"/>
        </w:rPr>
        <w:t xml:space="preserve">to the Central Bank: Increase the rate of banking or financial inclusion Improve stability financial system</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40"/>
          <w:szCs w:val="40"/>
          <w:u w:val="none"/>
          <w:vertAlign w:val="baseline"/>
          <w:rtl w:val="0"/>
        </w:rPr>
        <w:t xml:space="preserve">for financial institutions: Increase demand for financial services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Why PNEF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40"/>
          <w:szCs w:val="40"/>
          <w:u w:val="none"/>
          <w:vertAlign w:val="baseline"/>
          <w:rtl w:val="0"/>
        </w:rPr>
        <w:t xml:space="preserve">a National financial Education Program enables: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to give direction, create a momentum and dynamic</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disseminate simple messages, clear and compelling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coordinate initiatives effectively, and so reduce the risk of duplication of effort or unintended oversights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rational use of resources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partners to learn from each other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to encourage the active participation of a larger number ofstakeholders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Work already done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Activities on the EF of different actors (BCC, financial institutions, professional associations, NGOs, etc.), eg JIE and SMA;</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Commitment by the BCC to give the country a strategy national financial education in May 2012 through the Maya Declaration;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Signing of the Resolution on the banking and financial education by His Excellency the President of the Republic</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diagnostic study leading to recommendations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on:• structure set up for PNEF;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the focus areas, key messages and target groups;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Commitment of the Central Bank of Congo to lead the process;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Organization of workshops with various stakeholders to discuss the results of study, elements of PNEF and guidelinesstructure.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333333"/>
          <w:sz w:val="36"/>
          <w:szCs w:val="36"/>
          <w:u w:val="none"/>
          <w:vertAlign w:val="baseline"/>
          <w:rtl w:val="0"/>
        </w:rPr>
        <w:t xml:space="preserve">• Official launch of the development of PNEF with COPIL</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structure, Actors and their roles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basic principles of the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coordination of the process by the Central Bank in accordance with good international practices and experiences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the commitment and political support insured and manifested by the COPIL;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active participation of many actors, including regional participation;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structures minimizing bureaucracy and maximizing flexibilityactors.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Structure and roles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ff0000"/>
          <w:sz w:val="176"/>
          <w:szCs w:val="176"/>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Nova Mono" w:cs="Nova Mono" w:eastAsia="Nova Mono" w:hAnsi="Nova Mono"/>
          <w:b w:val="1"/>
          <w:i w:val="0"/>
          <w:smallCaps w:val="0"/>
          <w:strike w:val="0"/>
          <w:color w:val="000000"/>
          <w:sz w:val="32"/>
          <w:szCs w:val="32"/>
          <w:u w:val="none"/>
          <w:vertAlign w:val="baseline"/>
          <w:rtl w:val="0"/>
        </w:rPr>
        <w:t xml:space="preserve">√COPIL.... Steering Committee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2"/>
          <w:szCs w:val="32"/>
          <w:u w:val="none"/>
          <w:vertAlign w:val="baseline"/>
          <w:rtl w:val="0"/>
        </w:rPr>
        <w:t xml:space="preserve">• COTEF ... EF Technical Committee 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GREF ... • Regional Group on 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GEFE ... EF Group in schools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GoT. ..... temporary Working Groups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2"/>
          <w:szCs w:val="32"/>
          <w:u w:val="none"/>
          <w:vertAlign w:val="baseline"/>
          <w:rtl w:val="0"/>
        </w:rPr>
        <w:t xml:space="preserve">• GPEF ..... Sharing Group on 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2"/>
          <w:szCs w:val="32"/>
          <w:u w:val="none"/>
          <w:vertAlign w:val="baseline"/>
          <w:rtl w:val="0"/>
        </w:rPr>
        <w:t xml:space="preserve">• SEF ....... Secretariat EF</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48"/>
          <w:szCs w:val="48"/>
          <w:u w:val="none"/>
          <w:vertAlign w:val="baseline"/>
          <w:rtl w:val="0"/>
        </w:rPr>
        <w:t xml:space="preserve">Structure, Actors and their roles roles of the Central Bank of Congo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the BCC chairs the PNEF. To this end, it: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ensures the external representation of PNEF;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ensures the effective coordination of the development and implementation of PNEF;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provides a permanent secretariat composed of experts of the BCC and those of GIZ</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That.does not say that the BCC will decide everything, or that it will do everything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program success depends on the active participation of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allactors involvedComposition:.!</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structure, actors and their roles Steering Committee (COPIL)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President: Governor of the BCC</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Members: Ministers, professional associations, FEC, REITs, financial companies Representative Representative of electronic money institutions, development partners and representative consumer associationscommitment;.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 Roles: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 Increasing political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Provide strategic guidance;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Promote PNEF in their structures / sectorsmeetings.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Frequency of  quarterly during the development phase; reassess afterComposition:.</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Structure, actors and their roles Technical Committee (COTEF)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Experts Steering Committee members; The COTEF may use any expertise for temporary working groupsRoles.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Develop PNEF;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Train temporary working groups for specific contributions to PNEF;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Conduct and monitor the implementation of PNEFFrequency.</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meetings: 1 time every two months during the development phase; frequency of meetings to redefine after launching the PNEFGroups.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Structure, actors and their roles Technical Committee (COTEF)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 Standing Working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 Regional Group of the EF (GREF)</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Virtual Group composed of resource persons in different parts of the country so add a national perspective PNEF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 Working Group on the EF schools (GEFE)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Focus Group to define and lead the integration of the EF in the curriculum</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structure, actors and their roles Technical Committee (COTEF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 temporary working Groups: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the working Groups (GOT) temporary can be created by the COTEF whenever the need arisesothers.</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temporary GOT can consist of members COTEF and / or  with the expertise required to achieve the goal of this group.</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temporary GOT cease to exist once the target achieved. However, they can become permanent GOT when neededComposition:.</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Structure, actors and their roles Secretariat (SEF)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BCC (6) and GIZ (2)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 Roles: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Coordinate work on the EF within the BCC;</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Serve as secretariat for the COPIL the COTEF and its working groups and GPEF;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Prepare inputs for meetings of all structures and workshops;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Coordinate the implementation of the long-term strategy;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Frequency of meetings: every 2 weeks; reassess after launching the programComposition:.</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structure, actors and their roles Sharing Group (GPEF)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Anyone involved in the RU and interested in the subjectRoles.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Participatory Platform PNEF, the "democratic basis"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Sharing knowledge and experiences on 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•"Pool" of expertise for temporary GOT;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essential Body in the implementation of the Programmemeetings.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Frequency of  2 times a year, or when there are important developments to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48"/>
          <w:szCs w:val="48"/>
          <w:u w:val="none"/>
          <w:vertAlign w:val="baseline"/>
          <w:rtl w:val="0"/>
        </w:rPr>
        <w:t xml:space="preserve">share.</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Structure, actors and their roles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2"/>
          <w:szCs w:val="32"/>
          <w:u w:val="none"/>
          <w:vertAlign w:val="baseline"/>
          <w:rtl w:val="0"/>
        </w:rPr>
        <w:t xml:space="preserve">• COPIL .... Steering Committee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2"/>
          <w:szCs w:val="32"/>
          <w:u w:val="none"/>
          <w:vertAlign w:val="baseline"/>
          <w:rtl w:val="0"/>
        </w:rPr>
        <w:t xml:space="preserve">COTEF ... • Technical Committee on 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-GREF ... Regional Group on 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-GEFE ... EF group inschools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-GdT...... temporary Working Groups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2"/>
          <w:szCs w:val="32"/>
          <w:u w:val="none"/>
          <w:vertAlign w:val="baseline"/>
          <w:rtl w:val="0"/>
        </w:rPr>
        <w:t xml:space="preserve">• GPEF ..... Sharing group on 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2"/>
          <w:szCs w:val="32"/>
          <w:u w:val="none"/>
          <w:vertAlign w:val="baseline"/>
          <w:rtl w:val="0"/>
        </w:rPr>
        <w:t xml:space="preserve">• SEF ....... Secretariat EF</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Guidelines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the guiding principles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are:• a range of principles that underpin the activities of PNEF;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reflect international best practices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serve as a declaration of intent;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used to guide the development of priority activities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used to guide . different stakeholders in the implementation of PNEF activities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Nova Mono" w:cs="Nova Mono" w:eastAsia="Nova Mono" w:hAnsi="Nova Mono"/>
          <w:b w:val="1"/>
          <w:i w:val="0"/>
          <w:smallCaps w:val="0"/>
          <w:strike w:val="0"/>
          <w:color w:val="ff0000"/>
          <w:sz w:val="176"/>
          <w:szCs w:val="176"/>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principles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thefollowing guiding principles were adopted by the COPIL: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work in partnership</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Use a wide range of methods and channels;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Use of existing initiatives (for EF, other sectors and other countries)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Prioritize actions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Maximize cost effectiveness;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Encourage sustainable change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consider the context and the specific needs of target groupsgroups.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target</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the target groups or groups that need it most EF or the groups with the most opportunities in EF, or both.</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the target groups are the priority groups that we want reach with PNEF. These are groups that we will focus more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Key messages must meet the needs of target groups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initially.Priority activities will focus on target groups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However, this does not mean that we can not reach other groups. The target groups give direction and focus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Nova Mono" w:cs="Nova Mono" w:eastAsia="Nova Mono" w:hAnsi="Nova Mono"/>
          <w:b w:val="1"/>
          <w:i w:val="0"/>
          <w:smallCaps w:val="0"/>
          <w:strike w:val="0"/>
          <w:color w:val="ff0000"/>
          <w:sz w:val="176"/>
          <w:szCs w:val="176"/>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Target Groups</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Based on the results of the workshops held in response to the diagnostic study, 5 the following target groups have been proposed and validated by the COPIL:</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Schoolchildren: the behaviors of financial management are generally formed from the young. It is therefore important to develop the knowledge, skills, attitudes and behaviors of good financial management in childhoodYoung.</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Over 60% of the Congolese population is under 20 years. Many of them must begin to manage their finances for the first time. Hence, the importance of focusing on this target which is the future of tomorrow, whether educated or notWomen.</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Women occupy a prominent place in society and in the Congolese economy. However, they are the most excluded and the less educated target. "Educate a woman, you educate a nation"areas.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Nova Mono" w:cs="Nova Mono" w:eastAsia="Nova Mono" w:hAnsi="Nova Mono"/>
          <w:b w:val="1"/>
          <w:i w:val="0"/>
          <w:smallCaps w:val="0"/>
          <w:strike w:val="0"/>
          <w:color w:val="ff0000"/>
          <w:sz w:val="176"/>
          <w:szCs w:val="176"/>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Target groups</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People living in rural  66% of the Congolese population lives in rural areas. This is the part of the poorest population that is most vulnerable to the consequences of poor financial choices: the loss of even a small amount of money can jeopardize a lifetimecontractors.:</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Workers and  workplaces are a good platform to reach a large number of people. MSMEs for the proper management of their personal finances is particularly difficult because of the irregularity and unpredictability of income. Yet it forms the basis for good management of their businessareas)..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In most cases, only one person will belong to several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target groups (eg a young woman living in rural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Therefore, any activity, even if focused on a particular group,</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also reach other groups.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56"/>
          <w:szCs w:val="56"/>
          <w:u w:val="none"/>
          <w:vertAlign w:val="baseline"/>
          <w:rtl w:val="0"/>
        </w:rPr>
        <w:t xml:space="preserve">key messages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•key messages are content that one wants to convey to the target groups.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key messages should be short, clear and simple to encourage targets . act and change their behavior</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They respond specifically to what someone must know to manage personal finances. - without being too technical so that everyone can understand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key messages must be accompanied by graphic illustrations .</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the messages will be translated and tested in 5 national languages, namely french, Lingala, Kikongo, Swahili and tshiluba to make them understandable to the entire population.</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Nova Mono" w:cs="Nova Mono" w:eastAsia="Nova Mono" w:hAnsi="Nova Mono"/>
          <w:b w:val="1"/>
          <w:i w:val="0"/>
          <w:smallCaps w:val="0"/>
          <w:strike w:val="0"/>
          <w:color w:val="ff0000"/>
          <w:sz w:val="176"/>
          <w:szCs w:val="176"/>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Helvetica" w:cs="Helvetica" w:eastAsia="Helvetica" w:hAnsi="Helvetica"/>
          <w:b w:val="0"/>
          <w:i w:val="0"/>
          <w:smallCaps w:val="0"/>
          <w:strike w:val="0"/>
          <w:color w:val="000000"/>
          <w:sz w:val="48"/>
          <w:szCs w:val="48"/>
          <w:u w:val="none"/>
          <w:vertAlign w:val="baseline"/>
          <w:rtl w:val="0"/>
        </w:rPr>
        <w:t xml:space="preserve">key messages Areas identified for key messages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on the results of the workshops held at the conclusion of the diagnostic study, four areas have been adopted for a start: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Credit (an opportunity and prudent management of mine risk)</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Savings (my investment and my insurance)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management budget (my budget, the reference for my income and expenses)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 financial negotiations (a win-win partnership with financial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36"/>
          <w:szCs w:val="36"/>
          <w:u w:val="none"/>
          <w:vertAlign w:val="baseline"/>
          <w:rtl w:val="0"/>
        </w:rPr>
        <w:t xml:space="preserve">institutions)other areas such as insurance can be added to progressively.</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 SEF)</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GPEF</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COPIL</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COTEF</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1"/>
          <w:i w:val="0"/>
          <w:smallCaps w:val="0"/>
          <w:strike w:val="0"/>
          <w:color w:val="000000"/>
          <w:sz w:val="32"/>
          <w:szCs w:val="32"/>
          <w:u w:val="none"/>
          <w:vertAlign w:val="baseline"/>
          <w:rtl w:val="0"/>
        </w:rPr>
        <w:t xml:space="preserve">E tudediagnostique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first UK: guidelines Validation, structure, priorities and targets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temporary working Group</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permanent working Groups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20"/>
          <w:szCs w:val="20"/>
          <w:u w:val="none"/>
          <w:vertAlign w:val="baseline"/>
          <w:rtl w:val="0"/>
        </w:rPr>
        <w:t xml:space="preserve">Workshop on key messages and priorities</w:t>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Helvetica" w:cs="Helvetica" w:eastAsia="Helvetica" w:hAnsi="Helvetica"/>
          <w:b w:val="0"/>
          <w:i w:val="0"/>
          <w:smallCaps w:val="0"/>
          <w:strike w:val="0"/>
          <w:color w:val="000000"/>
          <w:sz w:val="56"/>
          <w:szCs w:val="56"/>
          <w:u w:val="none"/>
          <w:vertAlign w:val="baseline"/>
          <w:rtl w:val="0"/>
        </w:rPr>
        <w:t xml:space="preserve">Next steps Timeline of themeetings: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first UK</w:t>
      </w:r>
    </w:p>
    <w:p w:rsidR="00000000" w:rsidDel="00000000" w:rsidP="00000000" w:rsidRDefault="00000000" w:rsidRPr="00000000">
      <w:pPr>
        <w:keepNext w:val="0"/>
        <w:keepLines w:val="0"/>
        <w:widowControl w:val="0"/>
        <w:spacing w:after="100" w:before="0" w:line="276" w:lineRule="auto"/>
        <w:ind w:left="0" w:right="0" w:firstLine="921.5999999999999"/>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vision Validation and objectives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Nova Mono" w:cs="Nova Mono" w:eastAsia="Nova Mono" w:hAnsi="Nova Mono"/>
          <w:b w:val="1"/>
          <w:i w:val="0"/>
          <w:smallCaps w:val="0"/>
          <w:strike w:val="0"/>
          <w:color w:val="ff0000"/>
          <w:sz w:val="176"/>
          <w:szCs w:val="176"/>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2nd RU Validation vision, key messages and priorities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2nd RU: Checking key messages and priorities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20"/>
          <w:szCs w:val="20"/>
          <w:u w:val="none"/>
          <w:vertAlign w:val="baseline"/>
          <w:rtl w:val="0"/>
        </w:rPr>
        <w:t xml:space="preserve">workshop on priority activities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4th</w:t>
      </w:r>
    </w:p>
    <w:p w:rsidR="00000000" w:rsidDel="00000000" w:rsidP="00000000" w:rsidRDefault="00000000" w:rsidRPr="00000000">
      <w:pPr>
        <w:keepNext w:val="0"/>
        <w:keepLines w:val="0"/>
        <w:widowControl w:val="0"/>
        <w:spacing w:after="100" w:before="0" w:line="276" w:lineRule="auto"/>
        <w:ind w:left="0" w:right="0" w:firstLine="744"/>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UK:strategic Document,Action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Helvetica" w:cs="Helvetica" w:eastAsia="Helvetica" w:hAnsi="Helvetica"/>
          <w:b w:val="0"/>
          <w:i w:val="0"/>
          <w:smallCaps w:val="0"/>
          <w:strike w:val="0"/>
          <w:color w:val="000000"/>
          <w:sz w:val="18"/>
          <w:szCs w:val="18"/>
          <w:u w:val="none"/>
          <w:vertAlign w:val="baseline"/>
          <w:rtl w:val="0"/>
        </w:rPr>
        <w:t xml:space="preserve">3rd UKPlan:Approval PNEF (policy document)</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1"/>
          <w:i w:val="0"/>
          <w:smallCaps w:val="0"/>
          <w:strike w:val="0"/>
          <w:color w:val="000000"/>
          <w:sz w:val="32"/>
          <w:szCs w:val="32"/>
          <w:u w:val="none"/>
          <w:vertAlign w:val="baseline"/>
          <w:rtl w:val="0"/>
        </w:rPr>
        <w:t xml:space="preserve">the ancementdu PNEF</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1"/>
          <w:i w:val="0"/>
          <w:smallCaps w:val="0"/>
          <w:strike w:val="0"/>
          <w:color w:val="000000"/>
          <w:sz w:val="48"/>
          <w:szCs w:val="48"/>
          <w:u w:val="none"/>
          <w:vertAlign w:val="baseline"/>
          <w:rtl w:val="0"/>
        </w:rPr>
        <w:t xml:space="preserve">THANK YOU FOR YOUR KIND ATTENTION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28</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Helvetica"/>
  <w:font w:name="Nova Mono">
    <w:embedRegular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vaMono-regular.ttf"/></Relationships>
</file>